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"Breach of Security"</w:t>
            </w:r>
          </w:p>
        </w:tc>
        <w:tc>
          <w:tcPr>
            <w:shd w:fill="auto" w:val="clear"/>
          </w:tcPr>
          <w:p w:rsidR="00000000" w:rsidDel="00000000" w:rsidP="00000000" w:rsidRDefault="00000000" w:rsidRPr="00000000" w14:paraId="00000009">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rPr>
                <w:b w:val="0"/>
                <w:color w:val="000000"/>
                <w:sz w:val="24"/>
                <w:szCs w:val="24"/>
              </w:rPr>
            </w:pPr>
            <w:r w:rsidDel="00000000" w:rsidR="00000000" w:rsidRPr="00000000">
              <w:rPr>
                <w:rFonts w:ascii="Arial" w:cs="Arial" w:eastAsia="Arial" w:hAnsi="Arial"/>
                <w:b w:val="0"/>
                <w:color w:val="000000"/>
                <w:sz w:val="24"/>
                <w:szCs w:val="24"/>
                <w:rtl w:val="0"/>
              </w:rPr>
              <w:t xml:space="preserve">the occurrence of:</w:t>
            </w:r>
          </w:p>
          <w:p w:rsidR="00000000" w:rsidDel="00000000" w:rsidP="00000000" w:rsidRDefault="00000000" w:rsidRPr="00000000" w14:paraId="0000000A">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rPr>
                <w:color w:val="000000"/>
                <w:sz w:val="24"/>
                <w:szCs w:val="24"/>
              </w:rPr>
            </w:pPr>
            <w:r w:rsidDel="00000000" w:rsidR="00000000" w:rsidRPr="00000000">
              <w:rPr>
                <w:rFonts w:ascii="Arial" w:cs="Arial" w:eastAsia="Arial" w:hAnsi="Arial"/>
                <w:b w:val="0"/>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rPr>
                <w:color w:val="000000"/>
                <w:sz w:val="24"/>
                <w:szCs w:val="24"/>
              </w:rPr>
            </w:pPr>
            <w:r w:rsidDel="00000000" w:rsidR="00000000" w:rsidRPr="00000000">
              <w:rPr>
                <w:rFonts w:ascii="Arial" w:cs="Arial" w:eastAsia="Arial" w:hAnsi="Arial"/>
                <w:b w:val="0"/>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rPr>
                <w:b w:val="0"/>
                <w:color w:val="000000"/>
                <w:sz w:val="24"/>
                <w:szCs w:val="24"/>
              </w:rPr>
            </w:pPr>
            <w:r w:rsidDel="00000000" w:rsidR="00000000" w:rsidRPr="00000000">
              <w:rPr>
                <w:rFonts w:ascii="Arial" w:cs="Arial" w:eastAsia="Arial" w:hAnsi="Arial"/>
                <w:b w:val="0"/>
                <w:color w:val="00000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"Security Management Plan" </w:t>
            </w:r>
          </w:p>
        </w:tc>
        <w:tc>
          <w:tcPr>
            <w:shd w:fill="auto" w:val="clear"/>
          </w:tcPr>
          <w:p w:rsidR="00000000" w:rsidDel="00000000" w:rsidP="00000000" w:rsidRDefault="00000000" w:rsidRPr="00000000" w14:paraId="0000000E">
            <w:pPr>
              <w:numPr>
                <w:ilvl w:val="0"/>
                <w:numId w:val="4"/>
              </w:numPr>
              <w:pBdr>
                <w:top w:space="0" w:sz="0" w:val="nil"/>
                <w:left w:space="0" w:sz="0" w:val="nil"/>
                <w:bottom w:space="0" w:sz="0" w:val="nil"/>
                <w:right w:space="0" w:sz="0" w:val="nil"/>
                <w:between w:space="0" w:sz="0" w:val="nil"/>
              </w:pBdr>
              <w:tabs>
                <w:tab w:val="left" w:pos="-179"/>
              </w:tabs>
              <w:spacing w:after="120" w:lineRule="auto"/>
              <w:ind w:left="170" w:hanging="170"/>
              <w:rPr>
                <w:b w:val="0"/>
                <w:color w:val="000000"/>
                <w:sz w:val="24"/>
                <w:szCs w:val="24"/>
              </w:rPr>
            </w:pPr>
            <w:r w:rsidDel="00000000" w:rsidR="00000000" w:rsidRPr="00000000">
              <w:rPr>
                <w:rFonts w:ascii="Arial" w:cs="Arial" w:eastAsia="Arial" w:hAnsi="Arial"/>
                <w:b w:val="0"/>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rPr>
          <w:color w:val="000000"/>
          <w:sz w:val="24"/>
          <w:szCs w:val="24"/>
        </w:rPr>
      </w:pPr>
      <w:bookmarkStart w:colFirst="0" w:colLast="0" w:name="_heading=h.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rPr>
          <w:b w:val="1"/>
          <w:color w:val="000000"/>
          <w:sz w:val="24"/>
          <w:szCs w:val="24"/>
        </w:rPr>
      </w:pPr>
      <w:bookmarkStart w:colFirst="0" w:colLast="0" w:name="_heading=h.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rPr>
          <w:b w:val="1"/>
          <w:color w:val="000000"/>
          <w:sz w:val="24"/>
          <w:szCs w:val="24"/>
        </w:rPr>
      </w:pPr>
      <w:bookmarkStart w:colFirst="0" w:colLast="0" w:name="_heading=h.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rPr>
          <w:b w:val="1"/>
          <w:color w:val="000000"/>
          <w:sz w:val="24"/>
          <w:szCs w:val="24"/>
        </w:rPr>
      </w:pPr>
      <w:bookmarkStart w:colFirst="0" w:colLast="0" w:name="_heading=h.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rPr>
          <w:b w:val="1"/>
          <w:color w:val="000000"/>
          <w:sz w:val="24"/>
          <w:szCs w:val="24"/>
        </w:rPr>
      </w:pPr>
      <w:bookmarkStart w:colFirst="0" w:colLast="0" w:name="_heading=h.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rPr>
          <w:color w:val="000000"/>
          <w:sz w:val="24"/>
          <w:szCs w:val="24"/>
        </w:rPr>
      </w:pPr>
      <w:bookmarkStart w:colFirst="0" w:colLast="0" w:name="_heading=h.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0"/>
        </w:tabs>
        <w:spacing w:before="240" w:lineRule="auto"/>
        <w:ind w:left="360" w:hanging="360"/>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rPr>
                <w:b w:val="1"/>
                <w:color w:val="000000"/>
                <w:sz w:val="24"/>
                <w:szCs w:val="24"/>
              </w:rPr>
            </w:pPr>
            <w:r w:rsidDel="00000000" w:rsidR="00000000" w:rsidRPr="00000000">
              <w:rPr>
                <w:b w:val="1"/>
                <w:color w:val="000000"/>
                <w:sz w:val="24"/>
                <w:szCs w:val="24"/>
                <w:rtl w:val="0"/>
              </w:rPr>
              <w:t xml:space="preserve">"Breach of Security"</w:t>
            </w:r>
          </w:p>
        </w:tc>
        <w:tc>
          <w:tcPr/>
          <w:p w:rsidR="00000000" w:rsidDel="00000000" w:rsidP="00000000" w:rsidRDefault="00000000" w:rsidRPr="00000000" w14:paraId="0000004C">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rPr>
                <w:color w:val="000000"/>
                <w:sz w:val="24"/>
                <w:szCs w:val="24"/>
              </w:rPr>
            </w:pPr>
            <w:r w:rsidDel="00000000" w:rsidR="00000000" w:rsidRPr="00000000">
              <w:rPr>
                <w:color w:val="000000"/>
                <w:sz w:val="24"/>
                <w:szCs w:val="24"/>
                <w:rtl w:val="0"/>
              </w:rPr>
              <w:t xml:space="preserve">means the occurrence of:</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rPr>
                <w:color w:val="000000"/>
                <w:sz w:val="24"/>
                <w:szCs w:val="24"/>
              </w:rPr>
            </w:pPr>
            <w:r w:rsidDel="00000000" w:rsidR="00000000" w:rsidRPr="00000000">
              <w:rPr>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rPr>
                <w:color w:val="000000"/>
                <w:sz w:val="24"/>
                <w:szCs w:val="24"/>
              </w:rPr>
            </w:pPr>
            <w:r w:rsidDel="00000000" w:rsidR="00000000" w:rsidRPr="00000000">
              <w:rPr>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rPr>
                <w:b w:val="1"/>
                <w:color w:val="000000"/>
                <w:sz w:val="24"/>
                <w:szCs w:val="24"/>
              </w:rPr>
            </w:pPr>
            <w:r w:rsidDel="00000000" w:rsidR="00000000" w:rsidRPr="00000000">
              <w:rPr>
                <w:b w:val="1"/>
                <w:color w:val="000000"/>
                <w:sz w:val="24"/>
                <w:szCs w:val="24"/>
                <w:rtl w:val="0"/>
              </w:rPr>
              <w:t xml:space="preserve">"ISMS"</w:t>
            </w:r>
          </w:p>
        </w:tc>
        <w:tc>
          <w:tcPr/>
          <w:p w:rsidR="00000000" w:rsidDel="00000000" w:rsidP="00000000" w:rsidRDefault="00000000" w:rsidRPr="00000000" w14:paraId="00000051">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rPr>
                <w:color w:val="000000"/>
                <w:sz w:val="24"/>
                <w:szCs w:val="24"/>
              </w:rPr>
            </w:pPr>
            <w:r w:rsidDel="00000000" w:rsidR="00000000" w:rsidRPr="00000000">
              <w:rPr>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rPr>
                <w:b w:val="1"/>
                <w:color w:val="000000"/>
                <w:sz w:val="24"/>
                <w:szCs w:val="24"/>
              </w:rPr>
            </w:pPr>
            <w:r w:rsidDel="00000000" w:rsidR="00000000" w:rsidRPr="00000000">
              <w:rPr>
                <w:b w:val="1"/>
                <w:color w:val="000000"/>
                <w:sz w:val="24"/>
                <w:szCs w:val="24"/>
                <w:rtl w:val="0"/>
              </w:rPr>
              <w:t xml:space="preserve">"Security Tests"</w:t>
            </w:r>
          </w:p>
        </w:tc>
        <w:tc>
          <w:tcPr/>
          <w:p w:rsidR="00000000" w:rsidDel="00000000" w:rsidP="00000000" w:rsidRDefault="00000000" w:rsidRPr="00000000" w14:paraId="00000053">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rPr>
                <w:color w:val="000000"/>
                <w:sz w:val="24"/>
                <w:szCs w:val="24"/>
              </w:rPr>
            </w:pPr>
            <w:r w:rsidDel="00000000" w:rsidR="00000000" w:rsidRPr="00000000">
              <w:rPr>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rPr>
          <w:b w:val="1"/>
          <w:smallCaps w:val="1"/>
          <w:color w:val="000000"/>
          <w:sz w:val="24"/>
          <w:szCs w:val="24"/>
        </w:rPr>
      </w:pPr>
      <w:bookmarkStart w:colFirst="0" w:colLast="0" w:name="_heading=h.4i7ojhp" w:id="21"/>
      <w:bookmarkEnd w:id="21"/>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rPr>
          <w:color w:val="000000"/>
          <w:sz w:val="24"/>
          <w:szCs w:val="24"/>
        </w:rPr>
      </w:pPr>
      <w:bookmarkStart w:colFirst="0" w:colLast="0" w:name="_heading=h.2xcytpi"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rPr>
          <w:color w:val="000000"/>
          <w:sz w:val="24"/>
          <w:szCs w:val="24"/>
        </w:rPr>
      </w:pPr>
      <w:bookmarkStart w:colFirst="0" w:colLast="0" w:name="_heading=h.1ci93xb"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rPr>
          <w:b w:val="1"/>
          <w:smallCaps w:val="1"/>
          <w:color w:val="000000"/>
          <w:sz w:val="24"/>
          <w:szCs w:val="24"/>
        </w:rPr>
      </w:pPr>
      <w:bookmarkStart w:colFirst="0" w:colLast="0" w:name="_heading=h.3whwml4" w:id="24"/>
      <w:bookmarkEnd w:id="24"/>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bn6wsx"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qsh70q"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bookmarkStart w:colFirst="0" w:colLast="0" w:name="_heading=h.3as4poj" w:id="27"/>
      <w:bookmarkEnd w:id="2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1pxezwc" w:id="28"/>
      <w:bookmarkEnd w:id="2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49x2ik5" w:id="29"/>
      <w:bookmarkEnd w:id="2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p2csry" w:id="30"/>
      <w:bookmarkEnd w:id="3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147n2zr" w:id="31"/>
      <w:bookmarkEnd w:id="3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3o7alnk" w:id="32"/>
      <w:bookmarkEnd w:id="3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3ckvvd" w:id="33"/>
      <w:bookmarkEnd w:id="3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ihv636" w:id="34"/>
      <w:bookmarkEnd w:id="3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32hioqz" w:id="35"/>
      <w:bookmarkEnd w:id="3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1hmsyys" w:id="36"/>
      <w:bookmarkEnd w:id="3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41mghml" w:id="37"/>
      <w:bookmarkEnd w:id="3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grqrue" w:id="38"/>
      <w:bookmarkEnd w:id="3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vx1227" w:id="39"/>
      <w:bookmarkEnd w:id="3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3fwokq0" w:id="40"/>
      <w:bookmarkEnd w:id="4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1v1yuxt" w:id="41"/>
      <w:bookmarkEnd w:id="4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4f1mdlm" w:id="42"/>
      <w:bookmarkEnd w:id="4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u6wntf" w:id="43"/>
      <w:bookmarkEnd w:id="4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rPr>
          <w:rFonts w:ascii="Arial Bold" w:cs="Arial Bold" w:eastAsia="Arial Bold" w:hAnsi="Arial Bold"/>
          <w:b w:val="1"/>
          <w:color w:val="000000"/>
          <w:sz w:val="36"/>
          <w:szCs w:val="36"/>
        </w:rPr>
      </w:pPr>
      <w:bookmarkStart w:colFirst="0" w:colLast="0" w:name="_heading=h.19c6y18" w:id="45"/>
      <w:bookmarkEnd w:id="45"/>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bookmark=id.3tbugp1" w:id="44"/>
      <w:bookmarkEnd w:id="44"/>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rPr>
          <w:rFonts w:ascii="Arial Bold" w:cs="Arial Bold" w:eastAsia="Arial Bold" w:hAnsi="Arial Bold"/>
          <w:b w:val="1"/>
          <w:color w:val="000000"/>
          <w:sz w:val="24"/>
          <w:szCs w:val="24"/>
        </w:rPr>
      </w:pPr>
      <w:bookmarkStart w:colFirst="0" w:colLast="0" w:name="_heading=h.28h4qwu" w:id="46"/>
      <w:bookmarkEnd w:id="46"/>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E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7"/>
  <w:bookmarkEnd w:id="47"/>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color w:val="000000"/>
        <w:sz w:val="20"/>
        <w:szCs w:val="20"/>
        <w:rtl w:val="0"/>
      </w:rPr>
      <w:t xml:space="preserve">Framework Ref: </w:t>
    </w:r>
    <w:r w:rsidDel="00000000" w:rsidR="00000000" w:rsidRPr="00000000">
      <w:rPr>
        <w:sz w:val="20"/>
        <w:szCs w:val="20"/>
        <w:rtl w:val="0"/>
      </w:rPr>
      <w:t xml:space="preserve">RM6248 Payment Solutions 2</w:t>
    </w: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a6a6a6"/>
        <w:sz w:val="20"/>
        <w:szCs w:val="20"/>
      </w:rPr>
    </w:pPr>
    <w:bookmarkStart w:colFirst="0" w:colLast="0" w:name="_heading=h.37m2jsg" w:id="48"/>
    <w:bookmarkEnd w:id="48"/>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pos="4513"/>
        <w:tab w:val="right"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1">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F2">
    <w:pPr>
      <w:tabs>
        <w:tab w:val="center" w:pos="4513"/>
        <w:tab w:val="right"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ufIbTxlDU7bqVB8v03Vsu+Ig8A==">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